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EC" w:rsidRPr="00854354" w:rsidRDefault="00FD52EC" w:rsidP="008A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354">
        <w:rPr>
          <w:rFonts w:ascii="Times New Roman" w:hAnsi="Times New Roman" w:cs="Times New Roman"/>
          <w:b/>
          <w:sz w:val="28"/>
          <w:szCs w:val="28"/>
        </w:rPr>
        <w:t>Рекомендации по составлению программы муниципальных секций</w:t>
      </w:r>
    </w:p>
    <w:p w:rsidR="00FD52EC" w:rsidRPr="00854354" w:rsidRDefault="00FD52EC" w:rsidP="008A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354">
        <w:rPr>
          <w:rFonts w:ascii="Times New Roman" w:hAnsi="Times New Roman" w:cs="Times New Roman"/>
          <w:b/>
          <w:sz w:val="28"/>
          <w:szCs w:val="28"/>
        </w:rPr>
        <w:t>и заседаний городских методических объединений</w:t>
      </w:r>
    </w:p>
    <w:p w:rsidR="004C75AC" w:rsidRPr="00854354" w:rsidRDefault="00FD52EC" w:rsidP="008A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354">
        <w:rPr>
          <w:rFonts w:ascii="Times New Roman" w:hAnsi="Times New Roman" w:cs="Times New Roman"/>
          <w:b/>
          <w:sz w:val="28"/>
          <w:szCs w:val="28"/>
        </w:rPr>
        <w:t>по</w:t>
      </w:r>
      <w:r w:rsidRPr="00EE1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354">
        <w:rPr>
          <w:rFonts w:ascii="Times New Roman" w:hAnsi="Times New Roman" w:cs="Times New Roman"/>
          <w:b/>
          <w:sz w:val="28"/>
          <w:szCs w:val="28"/>
        </w:rPr>
        <w:t>иностранному языку</w:t>
      </w:r>
    </w:p>
    <w:p w:rsidR="00FD52EC" w:rsidRPr="00854354" w:rsidRDefault="00FD52EC" w:rsidP="008A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2EC" w:rsidRPr="00854354" w:rsidRDefault="00AA68AD" w:rsidP="007D30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Целью секции учителей иностранных языков</w:t>
      </w:r>
      <w:r w:rsidR="00FD52EC" w:rsidRPr="00854354">
        <w:rPr>
          <w:sz w:val="28"/>
          <w:szCs w:val="28"/>
        </w:rPr>
        <w:t xml:space="preserve"> может быть:</w:t>
      </w:r>
    </w:p>
    <w:p w:rsidR="00337820" w:rsidRPr="00854354" w:rsidRDefault="00337820" w:rsidP="00337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354">
        <w:rPr>
          <w:rFonts w:ascii="Times New Roman" w:hAnsi="Times New Roman" w:cs="Times New Roman"/>
          <w:sz w:val="28"/>
          <w:szCs w:val="28"/>
        </w:rPr>
        <w:t xml:space="preserve">1) обобщение педагогического опыта (может </w:t>
      </w:r>
      <w:r w:rsidRPr="00854354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проходить в разнообразных интерактивных формах: дискуссионный клуб, мастер-класс (показ урока или его фрагмента с последующим методическим анализом), педагогическая мастерская и т.д.).</w:t>
      </w:r>
    </w:p>
    <w:p w:rsidR="00337820" w:rsidRPr="00854354" w:rsidRDefault="00FD52EC" w:rsidP="003378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2) обсуждение</w:t>
      </w:r>
      <w:r w:rsidR="00EE1FF8">
        <w:rPr>
          <w:sz w:val="28"/>
          <w:szCs w:val="28"/>
        </w:rPr>
        <w:t xml:space="preserve"> ряда актуальных проблем</w:t>
      </w:r>
      <w:r w:rsidR="00337820" w:rsidRPr="00854354">
        <w:rPr>
          <w:sz w:val="28"/>
          <w:szCs w:val="28"/>
        </w:rPr>
        <w:t xml:space="preserve"> преподавания иностранных языков как: </w:t>
      </w:r>
    </w:p>
    <w:p w:rsidR="00595B38" w:rsidRPr="00854354" w:rsidRDefault="00337820" w:rsidP="00595B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- </w:t>
      </w:r>
      <w:r w:rsidR="00595B38" w:rsidRPr="00854354">
        <w:rPr>
          <w:sz w:val="28"/>
          <w:szCs w:val="28"/>
        </w:rPr>
        <w:t>развитие лингвистического образования – одно из приоритетных направлений образовательной политики региона;</w:t>
      </w:r>
    </w:p>
    <w:p w:rsidR="00337820" w:rsidRPr="00854354" w:rsidRDefault="00595B38" w:rsidP="00595B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- </w:t>
      </w:r>
      <w:r w:rsidR="00337820" w:rsidRPr="00854354">
        <w:rPr>
          <w:sz w:val="28"/>
          <w:szCs w:val="28"/>
        </w:rPr>
        <w:t>значение учебного предмета «Иностранный язык» в современной сис</w:t>
      </w:r>
      <w:r w:rsidR="008A6491" w:rsidRPr="00854354">
        <w:rPr>
          <w:sz w:val="28"/>
          <w:szCs w:val="28"/>
        </w:rPr>
        <w:t xml:space="preserve">теме образования и </w:t>
      </w:r>
      <w:r w:rsidR="00337820" w:rsidRPr="00854354">
        <w:rPr>
          <w:sz w:val="28"/>
          <w:szCs w:val="28"/>
        </w:rPr>
        <w:t>проблемы изучения иностранных языков;</w:t>
      </w:r>
    </w:p>
    <w:p w:rsidR="00337820" w:rsidRPr="00854354" w:rsidRDefault="00337820" w:rsidP="003378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введение второго иностранного языка;</w:t>
      </w:r>
    </w:p>
    <w:p w:rsidR="00337820" w:rsidRPr="00854354" w:rsidRDefault="00337820" w:rsidP="003378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разработка рабочих программ и курсов внеурочной деятельности по иностранным языкам;</w:t>
      </w:r>
    </w:p>
    <w:p w:rsidR="008A6491" w:rsidRPr="00854354" w:rsidRDefault="008A6491" w:rsidP="003378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рекомендации по изучению наиболее сложных тем (на основе анализа результатов ОГЭ И ЕГЭ);</w:t>
      </w:r>
    </w:p>
    <w:p w:rsidR="008A6491" w:rsidRPr="00854354" w:rsidRDefault="00337820" w:rsidP="008A64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учёт национальных, региональных и этнокультурных особенностей и особенностей общеобразовательной организации при изучении иностранных языков;</w:t>
      </w:r>
    </w:p>
    <w:p w:rsidR="008A6491" w:rsidRPr="00854354" w:rsidRDefault="008A6491" w:rsidP="008A64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и</w:t>
      </w:r>
      <w:r w:rsidRPr="00854354">
        <w:rPr>
          <w:bCs/>
          <w:sz w:val="28"/>
          <w:szCs w:val="28"/>
        </w:rPr>
        <w:t>спользование электронных форм учебников в образовательной деятельности;</w:t>
      </w:r>
    </w:p>
    <w:p w:rsidR="00337820" w:rsidRPr="00854354" w:rsidRDefault="00337820" w:rsidP="003378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- использование оборудования для оснащения кабинета иностранного языка</w:t>
      </w:r>
      <w:r w:rsidR="008A6491" w:rsidRPr="00854354">
        <w:rPr>
          <w:sz w:val="28"/>
          <w:szCs w:val="28"/>
        </w:rPr>
        <w:t>.</w:t>
      </w:r>
    </w:p>
    <w:p w:rsidR="001457B9" w:rsidRPr="00854354" w:rsidRDefault="00595B38" w:rsidP="001457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При обсуждении вопросов развития лингвистического образования в регионе необходимо познакомить учителей с реализацией </w:t>
      </w:r>
      <w:r w:rsidR="001457B9" w:rsidRPr="00854354">
        <w:rPr>
          <w:sz w:val="28"/>
          <w:szCs w:val="28"/>
        </w:rPr>
        <w:t xml:space="preserve">региональных </w:t>
      </w:r>
      <w:r w:rsidRPr="00854354">
        <w:rPr>
          <w:sz w:val="28"/>
          <w:szCs w:val="28"/>
        </w:rPr>
        <w:t xml:space="preserve">проектов по иностранным языкам таких, как </w:t>
      </w:r>
      <w:r w:rsidR="001457B9" w:rsidRPr="00854354">
        <w:rPr>
          <w:sz w:val="28"/>
          <w:szCs w:val="28"/>
        </w:rPr>
        <w:t xml:space="preserve">создание сети опорных школ по лингвистическом направлению, проект «Немецкий язык – первый второй иностранный». </w:t>
      </w:r>
    </w:p>
    <w:p w:rsidR="001457B9" w:rsidRPr="00854354" w:rsidRDefault="001457B9" w:rsidP="001457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Согласно плану мероприятий по повышению уровня знаний иностранных языков в Калининградской области в 2014-2016 гг. от 15.04.2014 г., утвержденному Губернатором Калининградской области Н.Н. </w:t>
      </w:r>
      <w:proofErr w:type="spellStart"/>
      <w:r w:rsidRPr="00854354">
        <w:rPr>
          <w:sz w:val="28"/>
          <w:szCs w:val="28"/>
        </w:rPr>
        <w:t>Цукановым</w:t>
      </w:r>
      <w:proofErr w:type="spellEnd"/>
      <w:r w:rsidRPr="00854354">
        <w:rPr>
          <w:sz w:val="28"/>
          <w:szCs w:val="28"/>
        </w:rPr>
        <w:t>, учителям желательно повышать уровень языковой подготовки, а также подтверждать уровень владения иностранным языком международным сертификатом. Кроме того, желательно прохождение учителями иностранных языков курсов повышения квалификации по методике преподавания иностранных языков (программы «ТКТ» и «</w:t>
      </w:r>
      <w:r w:rsidRPr="00854354">
        <w:rPr>
          <w:sz w:val="28"/>
          <w:szCs w:val="28"/>
          <w:lang w:val="de-DE"/>
        </w:rPr>
        <w:t>DLL</w:t>
      </w:r>
      <w:r w:rsidRPr="00854354">
        <w:rPr>
          <w:sz w:val="28"/>
          <w:szCs w:val="28"/>
        </w:rPr>
        <w:t>»).</w:t>
      </w:r>
    </w:p>
    <w:p w:rsidR="00932145" w:rsidRPr="00854354" w:rsidRDefault="00932145" w:rsidP="0093214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rFonts w:eastAsia="Times New Roman"/>
          <w:color w:val="auto"/>
          <w:sz w:val="28"/>
          <w:szCs w:val="28"/>
          <w:lang w:eastAsia="ru-RU"/>
        </w:rPr>
        <w:t>При обсуждении вопросов преподавания иностранных языков необходимо помнить следующее.</w:t>
      </w:r>
      <w:r w:rsidRPr="00854354">
        <w:rPr>
          <w:sz w:val="28"/>
          <w:szCs w:val="28"/>
        </w:rPr>
        <w:t xml:space="preserve"> </w:t>
      </w:r>
    </w:p>
    <w:p w:rsidR="00367825" w:rsidRPr="00854354" w:rsidRDefault="0093214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Преподавание предмета «Иностранный язык» в общеобразовательных организациях Калининградской области определяется нормативными документами и методическими рекомендациями. </w:t>
      </w:r>
    </w:p>
    <w:p w:rsidR="00367825" w:rsidRPr="00854354" w:rsidRDefault="0036782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lastRenderedPageBreak/>
        <w:t>Основное назначение обучения иностранному языку состоит в формировании иноязычной и коммуникативной компетенции, т.е. способности и готовности осуществлять иноязычное, межличностное и межкультурное общение с носителями языка, что делает необходимым пер</w:t>
      </w:r>
      <w:r w:rsidR="00EE1FF8">
        <w:rPr>
          <w:sz w:val="28"/>
          <w:szCs w:val="28"/>
        </w:rPr>
        <w:t>еосмысление целей и задач, содержания и технологий обучения иностранным языкам</w:t>
      </w:r>
      <w:r w:rsidRPr="00854354">
        <w:rPr>
          <w:sz w:val="28"/>
          <w:szCs w:val="28"/>
        </w:rPr>
        <w:t xml:space="preserve"> </w:t>
      </w:r>
      <w:r w:rsidR="00EE1FF8">
        <w:rPr>
          <w:sz w:val="28"/>
          <w:szCs w:val="28"/>
        </w:rPr>
        <w:t xml:space="preserve">с учётом </w:t>
      </w:r>
      <w:r w:rsidRPr="00854354">
        <w:rPr>
          <w:sz w:val="28"/>
          <w:szCs w:val="28"/>
        </w:rPr>
        <w:t>уже накопленный отечественный и зарубежный опыт. Иностранный язык закладывает основы филологического образования и формирует коммуникативную культуру школьников.</w:t>
      </w:r>
    </w:p>
    <w:p w:rsidR="00932145" w:rsidRPr="00854354" w:rsidRDefault="00D47F4C" w:rsidP="0093214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Рабочие программы учебных предметов, курсов и курсов внеурочной деятельности являются структурным</w:t>
      </w:r>
      <w:r w:rsidR="00EE1FF8">
        <w:rPr>
          <w:sz w:val="28"/>
          <w:szCs w:val="28"/>
        </w:rPr>
        <w:t>и компонентами</w:t>
      </w:r>
      <w:r w:rsidRPr="00854354">
        <w:rPr>
          <w:sz w:val="28"/>
          <w:szCs w:val="28"/>
        </w:rPr>
        <w:t xml:space="preserve"> основной образовательной программы </w:t>
      </w:r>
      <w:r w:rsidR="00932145" w:rsidRPr="00854354">
        <w:rPr>
          <w:sz w:val="28"/>
          <w:szCs w:val="28"/>
        </w:rPr>
        <w:t xml:space="preserve">основного общего образования. </w:t>
      </w:r>
      <w:r w:rsidRPr="00854354">
        <w:rPr>
          <w:sz w:val="28"/>
          <w:szCs w:val="28"/>
        </w:rPr>
        <w:t>Задачами рабочих программ учебных предметов, курсов является определение содержания, объёма, порядка изучения учебного материала по отдельным учебным предметам, курсам с учетом целей, задач и особенностей образовательной деятельности образовательной орган</w:t>
      </w:r>
      <w:r w:rsidR="00932145" w:rsidRPr="00854354">
        <w:rPr>
          <w:sz w:val="28"/>
          <w:szCs w:val="28"/>
        </w:rPr>
        <w:t xml:space="preserve">изации и контингента учащихся. </w:t>
      </w:r>
      <w:r w:rsidRPr="00854354">
        <w:rPr>
          <w:sz w:val="28"/>
          <w:szCs w:val="28"/>
        </w:rPr>
        <w:t xml:space="preserve">Структура рабочих программ учебных предметов, курсов и курсов внеурочной деятельности определяется требованиями федерального государственного образовательного стандарта </w:t>
      </w:r>
      <w:r w:rsidR="00932145" w:rsidRPr="00854354">
        <w:rPr>
          <w:sz w:val="28"/>
          <w:szCs w:val="28"/>
        </w:rPr>
        <w:t>основ</w:t>
      </w:r>
      <w:r w:rsidRPr="00854354">
        <w:rPr>
          <w:sz w:val="28"/>
          <w:szCs w:val="28"/>
        </w:rPr>
        <w:t xml:space="preserve">ного общего образования. </w:t>
      </w:r>
    </w:p>
    <w:p w:rsidR="0054572B" w:rsidRPr="00854354" w:rsidRDefault="0054572B" w:rsidP="0093214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При определении содержания рабочих программ учебных предметов, курсов используются положения основной образовательной программы основного общего образования образовательной организации, примерной основной образовательной программы основного общего образования (реестр Министерства образования и науки Российской Федерации: http://fgosreestr.ru/) и при необходимости материалы примерных программ по учебному предмету «Иностранный язык», а также вариативные (авторские) программы учебных предметов, курсов. </w:t>
      </w:r>
    </w:p>
    <w:p w:rsidR="0054572B" w:rsidRPr="00854354" w:rsidRDefault="0054572B" w:rsidP="0093214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Рабочие программы учебных предметов, курсов разрабатываются учителем (разработчик), группой учителей (разработчики) образовательной организации для уровня образования (основного общего образования) в соответствии с положениями основной образовательной программы основного общего образования. Порядок разработки рабочих программ учебных предметов, курсов, внесение изменений и их корректировка определяется локальным нормативным актом.</w:t>
      </w:r>
    </w:p>
    <w:p w:rsidR="0054572B" w:rsidRPr="00854354" w:rsidRDefault="00D47F4C" w:rsidP="0054572B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При изучении предмета «Иностранный язык» необходимо учитывать национальные, региональные и этнокультурные особенности </w:t>
      </w:r>
      <w:r w:rsidR="0054572B" w:rsidRPr="00854354">
        <w:rPr>
          <w:sz w:val="28"/>
          <w:szCs w:val="28"/>
        </w:rPr>
        <w:t>и особенности</w:t>
      </w:r>
      <w:r w:rsidRPr="00854354">
        <w:rPr>
          <w:sz w:val="28"/>
          <w:szCs w:val="28"/>
        </w:rPr>
        <w:t xml:space="preserve"> общеобразовательной организации. Технология учета таких особенностей в содержании предмета определяется реализуемой общеобразовательной организацией образовательной программой. Способ введения </w:t>
      </w:r>
      <w:r w:rsidR="0054572B" w:rsidRPr="00854354">
        <w:rPr>
          <w:sz w:val="28"/>
          <w:szCs w:val="28"/>
        </w:rPr>
        <w:t xml:space="preserve">национальных, региональных и этнокультурных особенностей </w:t>
      </w:r>
      <w:r w:rsidRPr="00854354">
        <w:rPr>
          <w:sz w:val="28"/>
          <w:szCs w:val="28"/>
        </w:rPr>
        <w:t>в урочную деятельность – включение национальных, региональных и этнокультурных особенностей в содержание рабочих программ учебного предмета</w:t>
      </w:r>
      <w:r w:rsidR="0054572B" w:rsidRPr="00854354">
        <w:rPr>
          <w:sz w:val="28"/>
          <w:szCs w:val="28"/>
        </w:rPr>
        <w:t xml:space="preserve"> «Иностранный язык»</w:t>
      </w:r>
      <w:r w:rsidRPr="00854354">
        <w:rPr>
          <w:sz w:val="28"/>
          <w:szCs w:val="28"/>
        </w:rPr>
        <w:t xml:space="preserve"> на основе принципов интеграции, конкретизации, сопоставления фактов и теоретических положен</w:t>
      </w:r>
      <w:r w:rsidR="0054572B" w:rsidRPr="00854354">
        <w:rPr>
          <w:sz w:val="28"/>
          <w:szCs w:val="28"/>
        </w:rPr>
        <w:t>ий. П</w:t>
      </w:r>
      <w:r w:rsidRPr="00854354">
        <w:rPr>
          <w:sz w:val="28"/>
          <w:szCs w:val="28"/>
        </w:rPr>
        <w:t xml:space="preserve">ри этом инвариантное и региональное содержание дополняют друг друга. </w:t>
      </w:r>
    </w:p>
    <w:p w:rsidR="00367825" w:rsidRPr="00854354" w:rsidRDefault="0036782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lastRenderedPageBreak/>
        <w:t xml:space="preserve">В календарно-тематическое планирование по предмету «Иностранный язык» рекомендуется включить проведение учебных занятий по следующим темам: </w:t>
      </w:r>
    </w:p>
    <w:p w:rsidR="00367825" w:rsidRPr="00854354" w:rsidRDefault="0036782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- страны изучаемого языка и родная страна (в том числе Калининградская область), их географическое положение, климат, население, города и села, достопримечательности; </w:t>
      </w:r>
    </w:p>
    <w:p w:rsidR="00367825" w:rsidRPr="00854354" w:rsidRDefault="0036782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- страны изучаемого языка и родная страна (в том числе и Калининградская область), их культурные особенности (национальные праздники, знаменательные даты, традиции, обычаи); </w:t>
      </w:r>
    </w:p>
    <w:p w:rsidR="00367825" w:rsidRPr="00854354" w:rsidRDefault="00367825" w:rsidP="00367825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- выдающиеся люди родной страны (в том числе и Калининградской области) и стран изучаемого языка, их вклад в науку и мировую культуру. </w:t>
      </w:r>
    </w:p>
    <w:p w:rsidR="0054572B" w:rsidRPr="00854354" w:rsidRDefault="00D47F4C" w:rsidP="0054572B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Возможен также вариант включения </w:t>
      </w:r>
      <w:r w:rsidR="0054572B" w:rsidRPr="00854354">
        <w:rPr>
          <w:sz w:val="28"/>
          <w:szCs w:val="28"/>
        </w:rPr>
        <w:t xml:space="preserve">национальных, региональных и этнокультурных особенностей </w:t>
      </w:r>
      <w:r w:rsidRPr="00854354">
        <w:rPr>
          <w:sz w:val="28"/>
          <w:szCs w:val="28"/>
        </w:rPr>
        <w:t xml:space="preserve">во внеурочную деятельность, которая должна быть организована, в соответствии с требованиями ФГОС, по основным направлениям развития личности (духовно-нравственное, социальное, </w:t>
      </w:r>
      <w:proofErr w:type="spellStart"/>
      <w:r w:rsidRPr="00854354">
        <w:rPr>
          <w:sz w:val="28"/>
          <w:szCs w:val="28"/>
        </w:rPr>
        <w:t>общеинтеллектуальное</w:t>
      </w:r>
      <w:proofErr w:type="spellEnd"/>
      <w:r w:rsidRPr="00854354">
        <w:rPr>
          <w:sz w:val="28"/>
          <w:szCs w:val="28"/>
        </w:rPr>
        <w:t xml:space="preserve">, общекультурное) и посредством различных форм организации учебной деятельности (кружки, клубы, научно-практические конференции и др.). </w:t>
      </w:r>
    </w:p>
    <w:p w:rsidR="008A705F" w:rsidRPr="00854354" w:rsidRDefault="008A705F" w:rsidP="008A705F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При рассмотрении вопроса об и</w:t>
      </w:r>
      <w:r w:rsidRPr="00854354">
        <w:rPr>
          <w:bCs/>
          <w:sz w:val="28"/>
          <w:szCs w:val="28"/>
        </w:rPr>
        <w:t>спользовании</w:t>
      </w:r>
      <w:r w:rsidR="00D47F4C" w:rsidRPr="00854354">
        <w:rPr>
          <w:bCs/>
          <w:sz w:val="28"/>
          <w:szCs w:val="28"/>
        </w:rPr>
        <w:t xml:space="preserve"> электронных форм учебников </w:t>
      </w:r>
      <w:r w:rsidRPr="00854354">
        <w:rPr>
          <w:bCs/>
          <w:sz w:val="28"/>
          <w:szCs w:val="28"/>
        </w:rPr>
        <w:t xml:space="preserve">по иностранным языкам </w:t>
      </w:r>
      <w:r w:rsidR="00D47F4C" w:rsidRPr="00854354">
        <w:rPr>
          <w:bCs/>
          <w:sz w:val="28"/>
          <w:szCs w:val="28"/>
        </w:rPr>
        <w:t xml:space="preserve">в образовательной деятельности </w:t>
      </w:r>
      <w:r w:rsidRPr="00854354">
        <w:rPr>
          <w:bCs/>
          <w:sz w:val="28"/>
          <w:szCs w:val="28"/>
        </w:rPr>
        <w:t xml:space="preserve">необходимо помнить, что </w:t>
      </w:r>
      <w:r w:rsidRPr="00854354">
        <w:rPr>
          <w:sz w:val="28"/>
          <w:szCs w:val="28"/>
        </w:rPr>
        <w:t xml:space="preserve">в </w:t>
      </w:r>
      <w:r w:rsidR="00D47F4C" w:rsidRPr="00854354">
        <w:rPr>
          <w:sz w:val="28"/>
          <w:szCs w:val="28"/>
        </w:rPr>
        <w:t>соответствии со статьей 18 Федерального закона № 273-ФЗ «Об образовании в Российской Федерации» в образовательных организациях наряду с печатными используются электронные учебные издания. Требования к электронным изданиям определены Приказом Министерства образования и науки Российской Федерации от 05.09.2013 г. № 1047 (в ред. Приказов Министерства образования и науки Российской Федерации от 08.12.2014 г. № 1559, от 14.08.2015 г. № 825)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Pr="00854354">
        <w:rPr>
          <w:sz w:val="28"/>
          <w:szCs w:val="28"/>
        </w:rPr>
        <w:t xml:space="preserve"> среднего общего образования». </w:t>
      </w:r>
    </w:p>
    <w:p w:rsidR="00D47F4C" w:rsidRPr="00854354" w:rsidRDefault="00D47F4C" w:rsidP="008A705F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Использование электронных форм учебников (учебных изданий) обуслов</w:t>
      </w:r>
      <w:r w:rsidR="008A705F" w:rsidRPr="00854354">
        <w:rPr>
          <w:sz w:val="28"/>
          <w:szCs w:val="28"/>
        </w:rPr>
        <w:t>лено рядом преимуществ таких, как обеспечение быстрого поиска нужной информации по запросу; создание индивидуальных траекторий</w:t>
      </w:r>
      <w:r w:rsidRPr="00854354">
        <w:rPr>
          <w:sz w:val="28"/>
          <w:szCs w:val="28"/>
        </w:rPr>
        <w:t xml:space="preserve"> освоения информации, пред</w:t>
      </w:r>
      <w:r w:rsidR="008A705F" w:rsidRPr="00854354">
        <w:rPr>
          <w:sz w:val="28"/>
          <w:szCs w:val="28"/>
        </w:rPr>
        <w:t>ставленной в виде гипертекста; концентрация</w:t>
      </w:r>
      <w:r w:rsidRPr="00854354">
        <w:rPr>
          <w:sz w:val="28"/>
          <w:szCs w:val="28"/>
        </w:rPr>
        <w:t xml:space="preserve"> внимания </w:t>
      </w:r>
      <w:r w:rsidR="008A705F" w:rsidRPr="00854354">
        <w:rPr>
          <w:sz w:val="28"/>
          <w:szCs w:val="28"/>
        </w:rPr>
        <w:t>об</w:t>
      </w:r>
      <w:r w:rsidRPr="00854354">
        <w:rPr>
          <w:sz w:val="28"/>
          <w:szCs w:val="28"/>
        </w:rPr>
        <w:t>уча</w:t>
      </w:r>
      <w:r w:rsidR="008A705F" w:rsidRPr="00854354">
        <w:rPr>
          <w:sz w:val="28"/>
          <w:szCs w:val="28"/>
        </w:rPr>
        <w:t>ю</w:t>
      </w:r>
      <w:r w:rsidRPr="00854354">
        <w:rPr>
          <w:sz w:val="28"/>
          <w:szCs w:val="28"/>
        </w:rPr>
        <w:t>щихся на изучаемом материале с помощью мультимедийн</w:t>
      </w:r>
      <w:r w:rsidR="008A705F" w:rsidRPr="00854354">
        <w:rPr>
          <w:sz w:val="28"/>
          <w:szCs w:val="28"/>
        </w:rPr>
        <w:t xml:space="preserve">ых функций; </w:t>
      </w:r>
      <w:r w:rsidRPr="00854354">
        <w:rPr>
          <w:sz w:val="28"/>
          <w:szCs w:val="28"/>
        </w:rPr>
        <w:t>возможность организовать интерактивное моделирование, в том числе создание объемных моделей и проведе</w:t>
      </w:r>
      <w:r w:rsidR="008A705F" w:rsidRPr="00854354">
        <w:rPr>
          <w:sz w:val="28"/>
          <w:szCs w:val="28"/>
        </w:rPr>
        <w:t>ние виртуальных экспериментов; осуществление самопроверки и самооценки</w:t>
      </w:r>
      <w:r w:rsidRPr="00854354">
        <w:rPr>
          <w:sz w:val="28"/>
          <w:szCs w:val="28"/>
        </w:rPr>
        <w:t xml:space="preserve"> уровня достижения планируемых результатов, в том числе в игровой форме. </w:t>
      </w:r>
    </w:p>
    <w:p w:rsidR="008A705F" w:rsidRPr="00854354" w:rsidRDefault="00D47F4C" w:rsidP="008A705F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PDF. </w:t>
      </w:r>
    </w:p>
    <w:p w:rsidR="008A705F" w:rsidRPr="00854354" w:rsidRDefault="00D47F4C" w:rsidP="008A705F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 xml:space="preserve">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мультимедийные элементы и </w:t>
      </w:r>
      <w:r w:rsidRPr="00854354">
        <w:rPr>
          <w:sz w:val="28"/>
          <w:szCs w:val="28"/>
        </w:rPr>
        <w:lastRenderedPageBreak/>
        <w:t>интерактивные ссылки, расширяющие и дополняющие содержание учебника (Приказ Министерства образования и науки Российской Федер</w:t>
      </w:r>
      <w:r w:rsidR="008A705F" w:rsidRPr="00854354">
        <w:rPr>
          <w:sz w:val="28"/>
          <w:szCs w:val="28"/>
        </w:rPr>
        <w:t xml:space="preserve">ации от 08.12.2014 г. № 1559). </w:t>
      </w:r>
    </w:p>
    <w:p w:rsidR="00595B38" w:rsidRPr="00854354" w:rsidRDefault="00D47F4C" w:rsidP="00595B38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sz w:val="28"/>
          <w:szCs w:val="28"/>
        </w:rPr>
        <w:t>Электр</w:t>
      </w:r>
      <w:r w:rsidR="00367825" w:rsidRPr="00854354">
        <w:rPr>
          <w:sz w:val="28"/>
          <w:szCs w:val="28"/>
        </w:rPr>
        <w:t xml:space="preserve">онная форма учебника содержит </w:t>
      </w:r>
      <w:r w:rsidRPr="00854354">
        <w:rPr>
          <w:sz w:val="28"/>
          <w:szCs w:val="28"/>
        </w:rPr>
        <w:t xml:space="preserve">педагогически обоснованное для усвоения материала учебника количество мультимедийных и (или) интерактивных элементов (галереи изображений, </w:t>
      </w:r>
      <w:proofErr w:type="spellStart"/>
      <w:r w:rsidRPr="00854354">
        <w:rPr>
          <w:sz w:val="28"/>
          <w:szCs w:val="28"/>
        </w:rPr>
        <w:t>аудиофрагменты</w:t>
      </w:r>
      <w:proofErr w:type="spellEnd"/>
      <w:r w:rsidRPr="00854354">
        <w:rPr>
          <w:sz w:val="28"/>
          <w:szCs w:val="28"/>
        </w:rPr>
        <w:t>, видеоролики, презентации, анимационные ролики, интерактивные карты, тренажеры, лабораторные работ</w:t>
      </w:r>
      <w:r w:rsidR="00367825" w:rsidRPr="00854354">
        <w:rPr>
          <w:sz w:val="28"/>
          <w:szCs w:val="28"/>
        </w:rPr>
        <w:t xml:space="preserve">ы, эксперименты и (или) иное), а также </w:t>
      </w:r>
      <w:r w:rsidRPr="00854354">
        <w:rPr>
          <w:sz w:val="28"/>
          <w:szCs w:val="28"/>
        </w:rPr>
        <w:t>сре</w:t>
      </w:r>
      <w:r w:rsidR="008A705F" w:rsidRPr="00854354">
        <w:rPr>
          <w:sz w:val="28"/>
          <w:szCs w:val="28"/>
        </w:rPr>
        <w:t xml:space="preserve">дства контроля и самоконтроля. </w:t>
      </w:r>
      <w:r w:rsidR="00595B38" w:rsidRPr="00854354">
        <w:rPr>
          <w:sz w:val="28"/>
          <w:szCs w:val="28"/>
        </w:rPr>
        <w:t xml:space="preserve">Электронная форма учебника </w:t>
      </w:r>
      <w:r w:rsidRPr="00854354">
        <w:rPr>
          <w:sz w:val="28"/>
          <w:szCs w:val="28"/>
        </w:rPr>
        <w:t>представлена в общедоступных форматах, не имеющих лицензионных ограничений для участник</w:t>
      </w:r>
      <w:r w:rsidR="00595B38" w:rsidRPr="00854354">
        <w:rPr>
          <w:sz w:val="28"/>
          <w:szCs w:val="28"/>
        </w:rPr>
        <w:t xml:space="preserve">а образовательной деятельности. Она </w:t>
      </w:r>
      <w:r w:rsidRPr="00854354">
        <w:rPr>
          <w:color w:val="auto"/>
          <w:sz w:val="28"/>
          <w:szCs w:val="28"/>
        </w:rPr>
        <w:t>может быть воспроизведена на трех или более операционных системах, не менее двух из к</w:t>
      </w:r>
      <w:r w:rsidR="00595B38" w:rsidRPr="00854354">
        <w:rPr>
          <w:color w:val="auto"/>
          <w:sz w:val="28"/>
          <w:szCs w:val="28"/>
        </w:rPr>
        <w:t xml:space="preserve">оторых для мобильных устройств; </w:t>
      </w:r>
      <w:r w:rsidRPr="00854354">
        <w:rPr>
          <w:color w:val="auto"/>
          <w:sz w:val="28"/>
          <w:szCs w:val="28"/>
        </w:rPr>
        <w:t xml:space="preserve"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</w:t>
      </w:r>
      <w:r w:rsidR="00595B38" w:rsidRPr="00854354">
        <w:rPr>
          <w:color w:val="auto"/>
          <w:sz w:val="28"/>
          <w:szCs w:val="28"/>
        </w:rPr>
        <w:t xml:space="preserve">компьютер и иное). Электронная форма учебника </w:t>
      </w:r>
      <w:r w:rsidRPr="00854354">
        <w:rPr>
          <w:color w:val="auto"/>
          <w:sz w:val="28"/>
          <w:szCs w:val="28"/>
        </w:rPr>
        <w:t>функционирует на устройствах пользователей без подключения к сети «Интернет» (за исключени</w:t>
      </w:r>
      <w:r w:rsidR="00595B38" w:rsidRPr="00854354">
        <w:rPr>
          <w:color w:val="auto"/>
          <w:sz w:val="28"/>
          <w:szCs w:val="28"/>
        </w:rPr>
        <w:t xml:space="preserve">ем внешних ссылок и «Интернет»; </w:t>
      </w:r>
      <w:r w:rsidRPr="00854354">
        <w:rPr>
          <w:color w:val="auto"/>
          <w:sz w:val="28"/>
          <w:szCs w:val="28"/>
        </w:rPr>
        <w:t xml:space="preserve">реализует возможность создания пользователем заметок, закладок и перехода к ним; поддерживает возможность определения номера страниц печатной версии учебника, на которой расположено содержание текущей страницы учебника в электронной форме». </w:t>
      </w:r>
    </w:p>
    <w:p w:rsidR="00D47F4C" w:rsidRPr="00854354" w:rsidRDefault="00D47F4C" w:rsidP="00595B38">
      <w:pPr>
        <w:pStyle w:val="Default"/>
        <w:ind w:firstLine="708"/>
        <w:jc w:val="both"/>
        <w:rPr>
          <w:sz w:val="28"/>
          <w:szCs w:val="28"/>
        </w:rPr>
      </w:pPr>
      <w:r w:rsidRPr="00854354">
        <w:rPr>
          <w:color w:val="auto"/>
          <w:sz w:val="28"/>
          <w:szCs w:val="28"/>
        </w:rPr>
        <w:t xml:space="preserve">О возможностях приобретения электронных форм учебников говорится в письме Министерства образования и науки Российской Федерации от 02.02.2015 г. № НТ-136/08 «О федеральном перечне учебников»: </w:t>
      </w:r>
    </w:p>
    <w:p w:rsidR="00D47F4C" w:rsidRPr="00854354" w:rsidRDefault="00D47F4C" w:rsidP="0054572B">
      <w:pPr>
        <w:pStyle w:val="Default"/>
        <w:jc w:val="both"/>
        <w:rPr>
          <w:color w:val="auto"/>
          <w:sz w:val="28"/>
          <w:szCs w:val="28"/>
        </w:rPr>
      </w:pPr>
      <w:r w:rsidRPr="00854354">
        <w:rPr>
          <w:color w:val="auto"/>
          <w:sz w:val="28"/>
          <w:szCs w:val="28"/>
        </w:rPr>
        <w:t xml:space="preserve">1) «…использование электронной формы учебника является правом, а не обязанностью участников образовательных отношений»; </w:t>
      </w:r>
    </w:p>
    <w:p w:rsidR="008A705F" w:rsidRPr="00854354" w:rsidRDefault="00D47F4C" w:rsidP="001457B9">
      <w:pPr>
        <w:pStyle w:val="Default"/>
        <w:jc w:val="both"/>
        <w:rPr>
          <w:color w:val="auto"/>
          <w:sz w:val="28"/>
          <w:szCs w:val="28"/>
        </w:rPr>
      </w:pPr>
      <w:r w:rsidRPr="00854354">
        <w:rPr>
          <w:color w:val="auto"/>
          <w:sz w:val="28"/>
          <w:szCs w:val="28"/>
        </w:rPr>
        <w:t>2) «…одновременно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:rsidR="00724E41" w:rsidRPr="00854354" w:rsidRDefault="00724E41" w:rsidP="00724E41">
      <w:pPr>
        <w:pStyle w:val="a5"/>
        <w:spacing w:after="0"/>
        <w:rPr>
          <w:sz w:val="28"/>
          <w:szCs w:val="28"/>
        </w:rPr>
      </w:pPr>
      <w:r w:rsidRPr="00854354">
        <w:rPr>
          <w:sz w:val="28"/>
          <w:szCs w:val="28"/>
        </w:rPr>
        <w:t xml:space="preserve">При выборе УМК по иностранным языкам учителям следует придерживаться одной из предметных линий, чтобы обеспечить содержательную и дидактическую преемственность в преподавании иностранного языка. Подробная информация о современных УМК по иностранному языку (с аннотациями и справочным материалом) представлена на сайтах: </w:t>
      </w:r>
      <w:hyperlink r:id="rId5" w:history="1">
        <w:r w:rsidRPr="00854354">
          <w:rPr>
            <w:rStyle w:val="a3"/>
            <w:sz w:val="28"/>
            <w:szCs w:val="28"/>
            <w:lang w:val="en-US"/>
          </w:rPr>
          <w:t>www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prosv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ru</w:t>
        </w:r>
      </w:hyperlink>
      <w:r w:rsidRPr="00854354">
        <w:rPr>
          <w:sz w:val="28"/>
          <w:szCs w:val="28"/>
        </w:rPr>
        <w:t xml:space="preserve">, </w:t>
      </w:r>
      <w:hyperlink r:id="rId6" w:history="1">
        <w:r w:rsidRPr="00854354">
          <w:rPr>
            <w:rStyle w:val="a3"/>
            <w:sz w:val="28"/>
            <w:szCs w:val="28"/>
            <w:lang w:val="en-US"/>
          </w:rPr>
          <w:t>www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vgf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ru</w:t>
        </w:r>
      </w:hyperlink>
      <w:r w:rsidRPr="00854354">
        <w:rPr>
          <w:sz w:val="28"/>
          <w:szCs w:val="28"/>
        </w:rPr>
        <w:t xml:space="preserve">, </w:t>
      </w:r>
      <w:hyperlink r:id="rId7" w:history="1">
        <w:r w:rsidRPr="00854354">
          <w:rPr>
            <w:rStyle w:val="a3"/>
            <w:sz w:val="28"/>
            <w:szCs w:val="28"/>
            <w:lang w:val="en-US"/>
          </w:rPr>
          <w:t>www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drofa</w:t>
        </w:r>
        <w:r w:rsidRPr="00854354">
          <w:rPr>
            <w:rStyle w:val="a3"/>
            <w:sz w:val="28"/>
            <w:szCs w:val="28"/>
          </w:rPr>
          <w:t>.</w:t>
        </w:r>
        <w:proofErr w:type="spellStart"/>
        <w:r w:rsidRPr="0085435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54354">
        <w:rPr>
          <w:sz w:val="28"/>
          <w:szCs w:val="28"/>
        </w:rPr>
        <w:t>.</w:t>
      </w:r>
    </w:p>
    <w:p w:rsidR="00724E41" w:rsidRPr="00854354" w:rsidRDefault="00724E41" w:rsidP="00724E41">
      <w:pPr>
        <w:pStyle w:val="a5"/>
        <w:spacing w:after="0"/>
        <w:ind w:firstLine="708"/>
        <w:rPr>
          <w:sz w:val="28"/>
          <w:szCs w:val="28"/>
        </w:rPr>
      </w:pPr>
      <w:r w:rsidRPr="00854354">
        <w:rPr>
          <w:sz w:val="28"/>
          <w:szCs w:val="28"/>
        </w:rPr>
        <w:t>Завершенными линиями для начального общего, основного общего и среднего (полного) общего образования, обеспечивающими преемственность на этих этапах обучения, считаются УМК, входящие в федеральный перечень учебно-методических и методических изданий на 2016/2017 учебный год и имеющие в своем составе УМК для 2-4, 5-9, 10-11, 2-11 классов.</w:t>
      </w:r>
    </w:p>
    <w:p w:rsidR="007D301A" w:rsidRPr="00854354" w:rsidRDefault="007D301A" w:rsidP="00724E41">
      <w:pPr>
        <w:pStyle w:val="a5"/>
        <w:spacing w:after="0"/>
        <w:ind w:firstLine="708"/>
        <w:rPr>
          <w:sz w:val="28"/>
          <w:szCs w:val="28"/>
        </w:rPr>
      </w:pPr>
      <w:r w:rsidRPr="00854354">
        <w:rPr>
          <w:spacing w:val="-4"/>
          <w:sz w:val="28"/>
          <w:szCs w:val="28"/>
        </w:rPr>
        <w:t xml:space="preserve">Эффективность усвоения </w:t>
      </w:r>
      <w:r w:rsidR="00EE1FF8">
        <w:rPr>
          <w:spacing w:val="-4"/>
          <w:sz w:val="28"/>
          <w:szCs w:val="28"/>
        </w:rPr>
        <w:t>об</w:t>
      </w:r>
      <w:r w:rsidRPr="00854354">
        <w:rPr>
          <w:spacing w:val="-4"/>
          <w:sz w:val="28"/>
          <w:szCs w:val="28"/>
        </w:rPr>
        <w:t>уча</w:t>
      </w:r>
      <w:r w:rsidR="00EE1FF8">
        <w:rPr>
          <w:spacing w:val="-4"/>
          <w:sz w:val="28"/>
          <w:szCs w:val="28"/>
        </w:rPr>
        <w:t>ю</w:t>
      </w:r>
      <w:r w:rsidRPr="00854354">
        <w:rPr>
          <w:spacing w:val="-4"/>
          <w:sz w:val="28"/>
          <w:szCs w:val="28"/>
        </w:rPr>
        <w:t>щимися учебного материала во многом зависит от того, как организован и осуществляется учебно-воспитательный процесс. Наряду с научно-обоснованной учебной программой курса, оптимальной методикой проведения занятий важной представляется наличие соответствующей современным тенденциям в образовании учебно-</w:t>
      </w:r>
      <w:r w:rsidRPr="00854354">
        <w:rPr>
          <w:spacing w:val="-4"/>
          <w:sz w:val="28"/>
          <w:szCs w:val="28"/>
        </w:rPr>
        <w:lastRenderedPageBreak/>
        <w:t>материальной базы (УМБ), необходимых передовых средств обучения. Под УМБ понимается, прежде всего, предметный кабинет и его оснащение различными материальными средствами обучения, соответствующими развитию науки, техники и педагогики, а также требованиям документов Министерства образования и науки РФ.</w:t>
      </w:r>
    </w:p>
    <w:p w:rsidR="007D301A" w:rsidRPr="00854354" w:rsidRDefault="007D301A" w:rsidP="00854354">
      <w:pPr>
        <w:pStyle w:val="ConsPlusTitle"/>
        <w:widowControl/>
        <w:ind w:firstLine="720"/>
        <w:jc w:val="both"/>
        <w:rPr>
          <w:b w:val="0"/>
          <w:spacing w:val="-4"/>
          <w:sz w:val="28"/>
          <w:szCs w:val="28"/>
        </w:rPr>
      </w:pPr>
      <w:r w:rsidRPr="00854354">
        <w:rPr>
          <w:b w:val="0"/>
          <w:spacing w:val="-4"/>
          <w:sz w:val="28"/>
          <w:szCs w:val="28"/>
        </w:rPr>
        <w:t xml:space="preserve">Перечень оборудования для оснащения кабинета содержится в письме Министерства образования и науки РФ от 1 апреля 2005г. № 03-417 «О перечне учебного и компьютерного оборудования для оснащения общеобразовательных учреждений», приказе Министерства образования и науки РФ от 4 октября </w:t>
      </w:r>
      <w:smartTag w:uri="urn:schemas-microsoft-com:office:smarttags" w:element="metricconverter">
        <w:smartTagPr>
          <w:attr w:name="ProductID" w:val="2010 г"/>
        </w:smartTagPr>
        <w:r w:rsidRPr="00854354">
          <w:rPr>
            <w:b w:val="0"/>
            <w:spacing w:val="-4"/>
            <w:sz w:val="28"/>
            <w:szCs w:val="28"/>
          </w:rPr>
          <w:t>2010 г</w:t>
        </w:r>
      </w:smartTag>
      <w:r w:rsidRPr="00854354">
        <w:rPr>
          <w:b w:val="0"/>
          <w:spacing w:val="-4"/>
          <w:sz w:val="28"/>
          <w:szCs w:val="28"/>
        </w:rPr>
        <w:t>.  N 986 «Об утверждении федеральных требований к образовательным учреждениям в части минимальной оснащённости учебного процесса и оборудования</w:t>
      </w:r>
      <w:r w:rsidR="00854354" w:rsidRPr="00854354">
        <w:rPr>
          <w:b w:val="0"/>
          <w:spacing w:val="-4"/>
          <w:sz w:val="28"/>
          <w:szCs w:val="28"/>
        </w:rPr>
        <w:t xml:space="preserve"> учебных помещений». Д</w:t>
      </w:r>
      <w:r w:rsidRPr="00854354">
        <w:rPr>
          <w:b w:val="0"/>
          <w:spacing w:val="-4"/>
          <w:sz w:val="28"/>
          <w:szCs w:val="28"/>
        </w:rPr>
        <w:t xml:space="preserve">анный документ выполняет функцию ориентира в создании целостной предметно-развивающей среды, они могут быть уточнены и дополнены применительно к специфике конкретных образовательных учреждений. </w:t>
      </w:r>
    </w:p>
    <w:p w:rsidR="007D301A" w:rsidRPr="00854354" w:rsidRDefault="007D301A" w:rsidP="0054572B">
      <w:pPr>
        <w:pStyle w:val="a7"/>
        <w:tabs>
          <w:tab w:val="left" w:pos="1080"/>
        </w:tabs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854354">
        <w:rPr>
          <w:rFonts w:ascii="Times New Roman" w:hAnsi="Times New Roman"/>
          <w:spacing w:val="-4"/>
          <w:sz w:val="28"/>
          <w:szCs w:val="28"/>
        </w:rPr>
        <w:t xml:space="preserve">В целях рационального использования оборудования в кабинете, повышения качества преподавания </w:t>
      </w:r>
      <w:r w:rsidR="00854354" w:rsidRPr="00854354">
        <w:rPr>
          <w:rFonts w:ascii="Times New Roman" w:hAnsi="Times New Roman"/>
          <w:spacing w:val="-4"/>
          <w:sz w:val="28"/>
          <w:szCs w:val="28"/>
        </w:rPr>
        <w:t xml:space="preserve">иностранного языка </w:t>
      </w:r>
      <w:r w:rsidRPr="00854354">
        <w:rPr>
          <w:rFonts w:ascii="Times New Roman" w:hAnsi="Times New Roman"/>
          <w:spacing w:val="-4"/>
          <w:sz w:val="28"/>
          <w:szCs w:val="28"/>
        </w:rPr>
        <w:t>необходимы:</w:t>
      </w:r>
    </w:p>
    <w:p w:rsidR="007D301A" w:rsidRPr="00854354" w:rsidRDefault="007D301A" w:rsidP="0054572B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>Сочетание в преподавании новейших информационных технологий и словесно-логического, наглядного способов передачи знаний.</w:t>
      </w:r>
    </w:p>
    <w:p w:rsidR="007D301A" w:rsidRPr="00854354" w:rsidRDefault="007D301A" w:rsidP="0054572B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 xml:space="preserve">Активизация применения информационно-компьютерных технологий на уроках. Идеальный вариант оптимизации обучения предмету: использование готовых программных продуктов при проведении лекций, тестирования, изучения исторических источников, дидактических компьютерных сред и программных комплексов, содержащих справочники, обучающие и контролирующие блоки, динамическую графику с конкретной тематикой. </w:t>
      </w:r>
    </w:p>
    <w:p w:rsidR="00854354" w:rsidRPr="00854354" w:rsidRDefault="007D301A" w:rsidP="00854354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>Сохранение накопленного опыта, собранного методического материала, иллюстраций и текстовых подборок в электронном виде.</w:t>
      </w:r>
    </w:p>
    <w:p w:rsidR="007D301A" w:rsidRPr="00854354" w:rsidRDefault="007D301A" w:rsidP="00854354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 xml:space="preserve">Наличие подключения к Интернету, что позволит регулярно пополнять собственную коллекцию цифровых ресурсов. </w:t>
      </w:r>
    </w:p>
    <w:p w:rsidR="007D301A" w:rsidRPr="00854354" w:rsidRDefault="00854354" w:rsidP="0054572B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>Наличие внутренней сети в ОО</w:t>
      </w:r>
      <w:r w:rsidR="007D301A" w:rsidRPr="00854354">
        <w:rPr>
          <w:rFonts w:ascii="Times New Roman" w:hAnsi="Times New Roman" w:cs="Times New Roman"/>
          <w:spacing w:val="-4"/>
          <w:sz w:val="28"/>
          <w:szCs w:val="28"/>
        </w:rPr>
        <w:t>, в которой могут быть выделены две отдельные папки (подраздела): «Методические материалы» (предоставляется только учителям) и «Ресурсы по иностранному языку» (открыта для всех, но с дифференциацией возможностей: учащиеся могут открывать и копировать необходимые документы; учителя обладают правом размещать и удалять файлы).</w:t>
      </w:r>
    </w:p>
    <w:p w:rsidR="007D301A" w:rsidRPr="00854354" w:rsidRDefault="007D301A" w:rsidP="0054572B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4354">
        <w:rPr>
          <w:rFonts w:ascii="Times New Roman" w:hAnsi="Times New Roman" w:cs="Times New Roman"/>
          <w:spacing w:val="-4"/>
          <w:sz w:val="28"/>
          <w:szCs w:val="28"/>
        </w:rPr>
        <w:t>В календарно-тематическом планировании необходимо указывать использование учебного оборудования кабинета.</w:t>
      </w:r>
    </w:p>
    <w:p w:rsidR="007D301A" w:rsidRPr="00854354" w:rsidRDefault="007D301A" w:rsidP="0054572B">
      <w:pPr>
        <w:pStyle w:val="a7"/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54354">
        <w:rPr>
          <w:rFonts w:ascii="Times New Roman" w:hAnsi="Times New Roman"/>
          <w:spacing w:val="-4"/>
          <w:sz w:val="28"/>
          <w:szCs w:val="28"/>
        </w:rPr>
        <w:t>Использовать компьютерные обучающие программы как вспомогательное средство при обучении произношению, устной речи, чтению, письму, при отработке грамматического материала.</w:t>
      </w:r>
    </w:p>
    <w:p w:rsidR="00724E41" w:rsidRPr="00854354" w:rsidRDefault="00724E41" w:rsidP="00724E41">
      <w:pPr>
        <w:pStyle w:val="a5"/>
        <w:spacing w:after="0"/>
        <w:ind w:firstLine="708"/>
        <w:rPr>
          <w:sz w:val="28"/>
          <w:szCs w:val="28"/>
        </w:rPr>
      </w:pPr>
      <w:r w:rsidRPr="00854354">
        <w:rPr>
          <w:sz w:val="28"/>
          <w:szCs w:val="28"/>
        </w:rPr>
        <w:t>С дополнительными предложениями и вопросами по теме развития лингвистического образования в Калининградской области просим обращаться к методисту кафедры гума</w:t>
      </w:r>
      <w:r w:rsidR="00EE1FF8">
        <w:rPr>
          <w:sz w:val="28"/>
          <w:szCs w:val="28"/>
        </w:rPr>
        <w:t xml:space="preserve">нитарных дисциплин </w:t>
      </w:r>
      <w:proofErr w:type="spellStart"/>
      <w:r w:rsidR="00EE1FF8">
        <w:rPr>
          <w:sz w:val="28"/>
          <w:szCs w:val="28"/>
        </w:rPr>
        <w:t>Груцкой</w:t>
      </w:r>
      <w:proofErr w:type="spellEnd"/>
      <w:r w:rsidR="00EE1FF8">
        <w:rPr>
          <w:sz w:val="28"/>
          <w:szCs w:val="28"/>
        </w:rPr>
        <w:t xml:space="preserve"> Елене Олеговне, тел. (4012) 578-320</w:t>
      </w:r>
      <w:bookmarkStart w:id="0" w:name="_GoBack"/>
      <w:bookmarkEnd w:id="0"/>
      <w:r w:rsidRPr="00854354">
        <w:rPr>
          <w:sz w:val="28"/>
          <w:szCs w:val="28"/>
        </w:rPr>
        <w:t xml:space="preserve">, электронный адрес </w:t>
      </w:r>
      <w:hyperlink r:id="rId8" w:history="1">
        <w:r w:rsidRPr="00854354">
          <w:rPr>
            <w:rStyle w:val="a3"/>
            <w:sz w:val="28"/>
            <w:szCs w:val="28"/>
            <w:lang w:val="de-DE"/>
          </w:rPr>
          <w:t>ellina</w:t>
        </w:r>
        <w:r w:rsidRPr="00854354">
          <w:rPr>
            <w:rStyle w:val="a3"/>
            <w:sz w:val="28"/>
            <w:szCs w:val="28"/>
          </w:rPr>
          <w:t>3@</w:t>
        </w:r>
        <w:r w:rsidRPr="00854354">
          <w:rPr>
            <w:rStyle w:val="a3"/>
            <w:sz w:val="28"/>
            <w:szCs w:val="28"/>
            <w:lang w:val="en-US"/>
          </w:rPr>
          <w:t>mail</w:t>
        </w:r>
        <w:r w:rsidRPr="00854354">
          <w:rPr>
            <w:rStyle w:val="a3"/>
            <w:sz w:val="28"/>
            <w:szCs w:val="28"/>
          </w:rPr>
          <w:t>.</w:t>
        </w:r>
        <w:r w:rsidRPr="00854354">
          <w:rPr>
            <w:rStyle w:val="a3"/>
            <w:sz w:val="28"/>
            <w:szCs w:val="28"/>
            <w:lang w:val="en-US"/>
          </w:rPr>
          <w:t>ru</w:t>
        </w:r>
      </w:hyperlink>
      <w:r w:rsidRPr="00854354">
        <w:rPr>
          <w:sz w:val="28"/>
          <w:szCs w:val="28"/>
        </w:rPr>
        <w:t xml:space="preserve">. </w:t>
      </w:r>
    </w:p>
    <w:p w:rsidR="00724E41" w:rsidRPr="00854354" w:rsidRDefault="00724E41" w:rsidP="00724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E41" w:rsidRPr="00854354" w:rsidRDefault="00724E41" w:rsidP="0054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E41" w:rsidRPr="00854354" w:rsidSect="008543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A659B"/>
    <w:multiLevelType w:val="hybridMultilevel"/>
    <w:tmpl w:val="94AC3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831459"/>
    <w:multiLevelType w:val="hybridMultilevel"/>
    <w:tmpl w:val="F004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C"/>
    <w:rsid w:val="001457B9"/>
    <w:rsid w:val="00337820"/>
    <w:rsid w:val="00367825"/>
    <w:rsid w:val="004C75AC"/>
    <w:rsid w:val="0054572B"/>
    <w:rsid w:val="00595B38"/>
    <w:rsid w:val="00724E41"/>
    <w:rsid w:val="007D301A"/>
    <w:rsid w:val="00854354"/>
    <w:rsid w:val="008A6491"/>
    <w:rsid w:val="008A705F"/>
    <w:rsid w:val="00932145"/>
    <w:rsid w:val="00AA68AD"/>
    <w:rsid w:val="00D47F4C"/>
    <w:rsid w:val="00EE1FF8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0F587-F755-4A21-9569-66B6BDB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52E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D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7D301A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D30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D301A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7D301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47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95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na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o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gf.ru" TargetMode="External"/><Relationship Id="rId5" Type="http://schemas.openxmlformats.org/officeDocument/2006/relationships/hyperlink" Target="http://www.pros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Груцкая</dc:creator>
  <cp:keywords/>
  <dc:description/>
  <cp:lastModifiedBy>Елена Груцкая</cp:lastModifiedBy>
  <cp:revision>3</cp:revision>
  <dcterms:created xsi:type="dcterms:W3CDTF">2016-08-17T08:05:00Z</dcterms:created>
  <dcterms:modified xsi:type="dcterms:W3CDTF">2016-08-17T12:31:00Z</dcterms:modified>
</cp:coreProperties>
</file>